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514E" w:rsidRPr="0058734F" w:rsidRDefault="0072514E" w:rsidP="0072514E">
      <w:pPr>
        <w:pStyle w:val="PR-Body"/>
        <w:ind w:left="900"/>
        <w:rPr>
          <w:bCs/>
          <w:sz w:val="20"/>
          <w:szCs w:val="20"/>
        </w:rPr>
      </w:pPr>
      <w:r w:rsidRPr="00E30125">
        <w:rPr>
          <w:b/>
          <w:sz w:val="20"/>
          <w:szCs w:val="20"/>
        </w:rPr>
        <w:t>Contact</w:t>
      </w:r>
      <w:r>
        <w:rPr>
          <w:b/>
          <w:sz w:val="20"/>
          <w:szCs w:val="20"/>
        </w:rPr>
        <w:t xml:space="preserve"> Client </w:t>
      </w:r>
      <w:r w:rsidRPr="00E30125">
        <w:rPr>
          <w:b/>
          <w:sz w:val="20"/>
          <w:szCs w:val="20"/>
        </w:rPr>
        <w: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Presse </w:t>
      </w:r>
      <w:r w:rsidRPr="00E30125">
        <w:rPr>
          <w:b/>
          <w:sz w:val="20"/>
          <w:szCs w:val="20"/>
        </w:rPr>
        <w:t>:</w:t>
      </w:r>
      <w:r w:rsidRPr="0058734F">
        <w:rPr>
          <w:bCs/>
          <w:sz w:val="20"/>
          <w:szCs w:val="20"/>
        </w:rPr>
        <w:t xml:space="preserve"> </w:t>
      </w:r>
    </w:p>
    <w:p w:rsidR="0072514E" w:rsidRPr="001B2D60" w:rsidRDefault="0072514E" w:rsidP="0072514E">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72514E" w:rsidRPr="000145FB" w:rsidRDefault="0072514E" w:rsidP="0072514E">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72514E" w:rsidRPr="00410DEC" w:rsidRDefault="0072514E" w:rsidP="0072514E">
      <w:pPr>
        <w:pStyle w:val="PR-Body"/>
        <w:ind w:left="900"/>
        <w:rPr>
          <w:b/>
          <w:sz w:val="20"/>
          <w:szCs w:val="20"/>
          <w:lang w:val="fr-FR"/>
        </w:rPr>
      </w:pPr>
      <w:r w:rsidRPr="00410DEC">
        <w:rPr>
          <w:bCs/>
          <w:sz w:val="20"/>
          <w:szCs w:val="20"/>
          <w:lang w:val="fr-FR"/>
        </w:rPr>
        <w:t>N°Vert: 00800 24 26 80 80</w:t>
      </w:r>
      <w:r w:rsidRPr="00410DEC">
        <w:rPr>
          <w:b/>
          <w:sz w:val="20"/>
          <w:szCs w:val="20"/>
          <w:lang w:val="fr-FR"/>
        </w:rPr>
        <w:tab/>
      </w:r>
      <w:r w:rsidRPr="00410DEC">
        <w:rPr>
          <w:b/>
          <w:sz w:val="20"/>
          <w:szCs w:val="20"/>
          <w:lang w:val="fr-FR"/>
        </w:rPr>
        <w:tab/>
      </w:r>
      <w:r w:rsidRPr="00410DEC">
        <w:rPr>
          <w:b/>
          <w:sz w:val="20"/>
          <w:szCs w:val="20"/>
          <w:lang w:val="fr-FR"/>
        </w:rPr>
        <w:tab/>
      </w:r>
      <w:r w:rsidRPr="00410DEC">
        <w:rPr>
          <w:b/>
          <w:sz w:val="20"/>
          <w:szCs w:val="20"/>
          <w:lang w:val="fr-FR"/>
        </w:rPr>
        <w:tab/>
      </w:r>
      <w:r w:rsidRPr="00410DEC">
        <w:rPr>
          <w:b/>
          <w:sz w:val="20"/>
          <w:szCs w:val="20"/>
          <w:lang w:val="fr-FR"/>
        </w:rPr>
        <w:tab/>
      </w:r>
      <w:r w:rsidRPr="00410DEC">
        <w:rPr>
          <w:bCs/>
          <w:sz w:val="20"/>
          <w:szCs w:val="20"/>
          <w:lang w:val="fr-FR"/>
        </w:rPr>
        <w:t>Tel : 01.41.19.75.70</w:t>
      </w:r>
    </w:p>
    <w:p w:rsidR="0072514E" w:rsidRPr="00410DEC" w:rsidRDefault="00B00296" w:rsidP="0072514E">
      <w:pPr>
        <w:pStyle w:val="PR-Body"/>
        <w:ind w:left="900"/>
        <w:rPr>
          <w:sz w:val="20"/>
          <w:szCs w:val="20"/>
          <w:lang w:val="fr-FR"/>
        </w:rPr>
      </w:pPr>
      <w:hyperlink r:id="rId8" w:history="1">
        <w:r w:rsidR="0072514E" w:rsidRPr="00410DEC">
          <w:rPr>
            <w:rStyle w:val="Hyperlink"/>
            <w:sz w:val="20"/>
            <w:szCs w:val="20"/>
            <w:lang w:val="fr-FR"/>
          </w:rPr>
          <w:t>customercare@advantech.eu</w:t>
        </w:r>
      </w:hyperlink>
      <w:r w:rsidR="0072514E" w:rsidRPr="00410DEC">
        <w:rPr>
          <w:sz w:val="20"/>
          <w:szCs w:val="20"/>
          <w:lang w:val="fr-FR"/>
        </w:rPr>
        <w:tab/>
      </w:r>
      <w:r w:rsidR="0072514E" w:rsidRPr="00410DEC">
        <w:rPr>
          <w:sz w:val="20"/>
          <w:szCs w:val="20"/>
          <w:lang w:val="fr-FR"/>
        </w:rPr>
        <w:tab/>
      </w:r>
      <w:r w:rsidR="0072514E" w:rsidRPr="00410DEC">
        <w:rPr>
          <w:sz w:val="20"/>
          <w:szCs w:val="20"/>
          <w:lang w:val="fr-FR"/>
        </w:rPr>
        <w:tab/>
      </w:r>
      <w:r w:rsidR="0072514E" w:rsidRPr="00410DEC">
        <w:rPr>
          <w:sz w:val="20"/>
          <w:szCs w:val="20"/>
          <w:lang w:val="fr-FR"/>
        </w:rPr>
        <w:tab/>
      </w:r>
      <w:hyperlink r:id="rId9" w:history="1">
        <w:r w:rsidR="0072514E" w:rsidRPr="00410DEC">
          <w:rPr>
            <w:rStyle w:val="Hyperlink"/>
            <w:sz w:val="20"/>
            <w:szCs w:val="20"/>
            <w:lang w:val="fr-FR"/>
          </w:rPr>
          <w:t>marielle.severac@advantech.fr</w:t>
        </w:r>
      </w:hyperlink>
    </w:p>
    <w:p w:rsidR="0072514E" w:rsidRPr="00410DEC" w:rsidRDefault="0072514E" w:rsidP="0072514E">
      <w:pPr>
        <w:pStyle w:val="PR-Headline"/>
        <w:snapToGrid w:val="0"/>
        <w:spacing w:before="0"/>
        <w:rPr>
          <w:sz w:val="32"/>
          <w:szCs w:val="32"/>
          <w:lang w:val="fr-FR"/>
        </w:rPr>
      </w:pPr>
    </w:p>
    <w:p w:rsidR="0072514E" w:rsidRPr="00410DEC" w:rsidRDefault="0072514E" w:rsidP="0072514E">
      <w:pPr>
        <w:pStyle w:val="PR-Headline"/>
        <w:snapToGrid w:val="0"/>
        <w:spacing w:before="0"/>
        <w:rPr>
          <w:sz w:val="32"/>
          <w:szCs w:val="32"/>
          <w:lang w:val="fr-FR"/>
        </w:rPr>
      </w:pPr>
    </w:p>
    <w:p w:rsidR="0072514E" w:rsidRPr="00936097" w:rsidRDefault="0072514E" w:rsidP="00936097">
      <w:pPr>
        <w:suppressAutoHyphens w:val="0"/>
        <w:adjustRightInd w:val="0"/>
        <w:snapToGrid w:val="0"/>
        <w:ind w:right="34"/>
        <w:jc w:val="center"/>
        <w:rPr>
          <w:rFonts w:ascii="Arial Black" w:hAnsi="Arial Black" w:cs="Tahoma"/>
          <w:b/>
          <w:bCs/>
          <w:kern w:val="2"/>
          <w:sz w:val="28"/>
          <w:szCs w:val="28"/>
          <w:lang w:val="fr-FR" w:eastAsia="zh-TW"/>
        </w:rPr>
      </w:pPr>
      <w:r w:rsidRPr="00936097">
        <w:rPr>
          <w:rFonts w:ascii="Arial Black" w:hAnsi="Arial Black" w:cs="Tahoma"/>
          <w:b/>
          <w:bCs/>
          <w:kern w:val="2"/>
          <w:sz w:val="28"/>
          <w:szCs w:val="28"/>
          <w:lang w:val="fr-FR" w:eastAsia="zh-TW"/>
        </w:rPr>
        <w:t xml:space="preserve">De nouvelles cartes embarquées d'Advantech adoptent les processeurs Intel® Atom™ Série E6xx </w:t>
      </w:r>
    </w:p>
    <w:p w:rsidR="0072514E" w:rsidRDefault="0072514E" w:rsidP="0072514E">
      <w:pPr>
        <w:pStyle w:val="PR-Body"/>
        <w:jc w:val="center"/>
        <w:rPr>
          <w:color w:val="auto"/>
          <w:sz w:val="28"/>
          <w:szCs w:val="28"/>
          <w:lang w:val="fr-FR"/>
        </w:rPr>
      </w:pPr>
    </w:p>
    <w:p w:rsidR="0072514E" w:rsidRPr="005B403F" w:rsidRDefault="0072514E" w:rsidP="0072514E">
      <w:pPr>
        <w:pStyle w:val="PR-Body"/>
        <w:jc w:val="center"/>
        <w:rPr>
          <w:color w:val="auto"/>
          <w:sz w:val="28"/>
          <w:szCs w:val="28"/>
          <w:lang w:val="fr-FR"/>
        </w:rPr>
      </w:pPr>
    </w:p>
    <w:p w:rsidR="0072514E" w:rsidRPr="005B403F" w:rsidRDefault="0072514E" w:rsidP="0072514E">
      <w:pPr>
        <w:pStyle w:val="PR-Body"/>
        <w:rPr>
          <w:b/>
          <w:i/>
          <w:sz w:val="20"/>
          <w:szCs w:val="20"/>
          <w:lang w:val="fr-FR"/>
        </w:rPr>
      </w:pPr>
    </w:p>
    <w:p w:rsidR="0072514E" w:rsidRPr="00E05BE7" w:rsidRDefault="00936097" w:rsidP="00936097">
      <w:pPr>
        <w:suppressAutoHyphens w:val="0"/>
        <w:rPr>
          <w:rFonts w:ascii="Arial" w:hAnsi="Arial" w:cs="Arial"/>
          <w:kern w:val="2"/>
          <w:sz w:val="21"/>
          <w:szCs w:val="21"/>
          <w:lang w:val="fr-FR" w:eastAsia="zh-TW"/>
        </w:rPr>
      </w:pPr>
      <w:r w:rsidRPr="00E05BE7">
        <w:rPr>
          <w:rFonts w:ascii="Arial" w:hAnsi="Arial" w:cs="Arial"/>
          <w:b/>
          <w:bCs/>
          <w:i/>
          <w:iCs/>
          <w:noProof/>
          <w:kern w:val="2"/>
          <w:sz w:val="20"/>
          <w:szCs w:val="22"/>
          <w:lang w:eastAsia="zh-CN"/>
        </w:rPr>
        <w:drawing>
          <wp:anchor distT="0" distB="0" distL="114935" distR="114935" simplePos="0" relativeHeight="251657728" behindDoc="0" locked="0" layoutInCell="1" allowOverlap="1">
            <wp:simplePos x="0" y="0"/>
            <wp:positionH relativeFrom="column">
              <wp:posOffset>4138930</wp:posOffset>
            </wp:positionH>
            <wp:positionV relativeFrom="paragraph">
              <wp:posOffset>273050</wp:posOffset>
            </wp:positionV>
            <wp:extent cx="1668145" cy="1381125"/>
            <wp:effectExtent l="1905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9090" t="15182" r="11142" b="18750"/>
                    <a:stretch>
                      <a:fillRect/>
                    </a:stretch>
                  </pic:blipFill>
                  <pic:spPr bwMode="auto">
                    <a:xfrm>
                      <a:off x="0" y="0"/>
                      <a:ext cx="1668145" cy="1381125"/>
                    </a:xfrm>
                    <a:prstGeom prst="rect">
                      <a:avLst/>
                    </a:prstGeom>
                    <a:solidFill>
                      <a:srgbClr val="FFFFFF"/>
                    </a:solidFill>
                    <a:ln w="9525">
                      <a:noFill/>
                      <a:miter lim="800000"/>
                      <a:headEnd/>
                      <a:tailEnd/>
                    </a:ln>
                  </pic:spPr>
                </pic:pic>
              </a:graphicData>
            </a:graphic>
          </wp:anchor>
        </w:drawing>
      </w:r>
      <w:r w:rsidR="0072514E" w:rsidRPr="00E05BE7">
        <w:rPr>
          <w:rFonts w:ascii="Arial" w:hAnsi="Arial" w:cs="Arial"/>
          <w:b/>
          <w:bCs/>
          <w:i/>
          <w:iCs/>
          <w:kern w:val="2"/>
          <w:sz w:val="20"/>
          <w:szCs w:val="22"/>
          <w:lang w:val="fr-FR" w:eastAsia="zh-TW"/>
        </w:rPr>
        <w:t>Novembre 2010</w:t>
      </w:r>
      <w:r w:rsidR="0072514E" w:rsidRPr="00E05BE7">
        <w:rPr>
          <w:rFonts w:ascii="Arial" w:hAnsi="Arial" w:cs="Arial"/>
          <w:kern w:val="2"/>
          <w:sz w:val="21"/>
          <w:szCs w:val="21"/>
          <w:lang w:val="fr-FR" w:eastAsia="zh-TW"/>
        </w:rPr>
        <w:t xml:space="preserve"> – Advantech, spécialiste des plates formes embarquées et des services d'intégration, </w:t>
      </w:r>
      <w:r w:rsidR="00E05BE7" w:rsidRPr="00E05BE7">
        <w:rPr>
          <w:rFonts w:ascii="Arial" w:hAnsi="Arial" w:cs="Arial"/>
          <w:kern w:val="2"/>
          <w:sz w:val="21"/>
          <w:szCs w:val="21"/>
          <w:lang w:val="fr-FR" w:eastAsia="zh-TW"/>
        </w:rPr>
        <w:t>lance une nouvelle</w:t>
      </w:r>
      <w:r w:rsidR="0072514E" w:rsidRPr="00E05BE7">
        <w:rPr>
          <w:rFonts w:ascii="Arial" w:hAnsi="Arial" w:cs="Arial"/>
          <w:kern w:val="2"/>
          <w:sz w:val="21"/>
          <w:szCs w:val="21"/>
          <w:lang w:val="fr-FR" w:eastAsia="zh-TW"/>
        </w:rPr>
        <w:t xml:space="preserve"> famille complète de cartes embarquées basée sur la dernière génération des processeurs Intel® Atom™. La gamme de plates-formes Advantech à processeur </w:t>
      </w:r>
      <w:hyperlink r:id="rId11" w:history="1">
        <w:r w:rsidR="0072514E" w:rsidRPr="00E05BE7">
          <w:rPr>
            <w:rFonts w:ascii="Arial" w:hAnsi="Arial" w:cs="Arial"/>
            <w:kern w:val="2"/>
            <w:sz w:val="21"/>
            <w:szCs w:val="21"/>
            <w:lang w:val="fr-FR" w:eastAsia="zh-TW"/>
          </w:rPr>
          <w:t xml:space="preserve">Intel® Atom™E6xx </w:t>
        </w:r>
      </w:hyperlink>
      <w:r w:rsidR="0072514E" w:rsidRPr="00E05BE7">
        <w:rPr>
          <w:rFonts w:ascii="Arial" w:hAnsi="Arial" w:cs="Arial"/>
          <w:kern w:val="2"/>
          <w:sz w:val="21"/>
          <w:szCs w:val="21"/>
          <w:lang w:val="fr-FR" w:eastAsia="zh-TW"/>
        </w:rPr>
        <w:t xml:space="preserve"> (précédemment connu sous le nom de code Tunnel Creek) comprend des modules COM (Computer On Module)</w:t>
      </w:r>
      <w:r w:rsidR="00DC054B">
        <w:rPr>
          <w:rFonts w:ascii="Arial" w:hAnsi="Arial" w:cs="Arial"/>
          <w:kern w:val="2"/>
          <w:sz w:val="21"/>
          <w:szCs w:val="21"/>
          <w:lang w:val="fr-FR" w:eastAsia="zh-TW"/>
        </w:rPr>
        <w:t>,</w:t>
      </w:r>
      <w:r w:rsidR="0072514E" w:rsidRPr="00E05BE7">
        <w:rPr>
          <w:rFonts w:ascii="Arial" w:hAnsi="Arial" w:cs="Arial"/>
          <w:kern w:val="2"/>
          <w:sz w:val="21"/>
          <w:szCs w:val="21"/>
          <w:lang w:val="fr-FR" w:eastAsia="zh-TW"/>
        </w:rPr>
        <w:t xml:space="preserve"> </w:t>
      </w:r>
      <w:r w:rsidR="0072514E" w:rsidRPr="00E05BE7">
        <w:rPr>
          <w:rFonts w:ascii="Arial" w:hAnsi="Arial" w:cs="Arial"/>
          <w:kern w:val="2"/>
          <w:sz w:val="21"/>
          <w:szCs w:val="21"/>
          <w:lang w:val="fr-FR" w:eastAsia="zh-TW"/>
        </w:rPr>
        <w:t xml:space="preserve">des </w:t>
      </w:r>
      <w:r w:rsidR="0072514E" w:rsidRPr="00E05BE7">
        <w:rPr>
          <w:rFonts w:ascii="Arial" w:hAnsi="Arial" w:cs="Arial"/>
          <w:kern w:val="2"/>
          <w:sz w:val="21"/>
          <w:szCs w:val="21"/>
          <w:lang w:val="fr-FR" w:eastAsia="zh-TW"/>
        </w:rPr>
        <w:t xml:space="preserve"> PC/104 et des cartes processeurs de format 3,5 pouces. L'Atom E6xx est la première architecture d'Intel à adopter le standard ouvert PCI-Express pour s'interfacer avec des chipsets tierces-parties, et donner aux développeurs encore plus de souplesse dans l'ajout de fonctionnalités. Ces plates-formes basse consommation apportent des solutions de haute efficacité énergétique respectueuses de l'environnement, et s'adressent à de multiples applications de dispositifs portables compacts, d'appareils de poche, et autres applications d'ultra basse puissance. </w:t>
      </w:r>
    </w:p>
    <w:p w:rsidR="0072514E" w:rsidRPr="00936097" w:rsidRDefault="0072514E" w:rsidP="00936097">
      <w:pPr>
        <w:suppressAutoHyphens w:val="0"/>
        <w:rPr>
          <w:rFonts w:ascii="Tahoma" w:hAnsi="Tahoma" w:cs="Tahoma"/>
          <w:kern w:val="2"/>
          <w:sz w:val="21"/>
          <w:szCs w:val="21"/>
          <w:lang w:val="fr-FR" w:eastAsia="zh-TW"/>
        </w:rPr>
      </w:pPr>
    </w:p>
    <w:p w:rsidR="0072514E" w:rsidRPr="0072514E" w:rsidRDefault="0072514E" w:rsidP="00936097">
      <w:pPr>
        <w:suppressAutoHyphens w:val="0"/>
        <w:rPr>
          <w:rFonts w:ascii="Tahoma" w:hAnsi="Tahoma" w:cs="Tahoma"/>
          <w:b/>
          <w:kern w:val="2"/>
          <w:sz w:val="21"/>
          <w:szCs w:val="21"/>
          <w:lang w:val="fr-FR" w:eastAsia="zh-TW"/>
        </w:rPr>
      </w:pPr>
      <w:r w:rsidRPr="0072514E">
        <w:rPr>
          <w:rFonts w:ascii="Tahoma" w:hAnsi="Tahoma" w:cs="Tahoma"/>
          <w:b/>
          <w:kern w:val="2"/>
          <w:sz w:val="21"/>
          <w:szCs w:val="21"/>
          <w:lang w:val="fr-FR" w:eastAsia="zh-TW"/>
        </w:rPr>
        <w:t xml:space="preserve">Un éventail complet de formats de cartes à processeur Intel Atom </w:t>
      </w:r>
    </w:p>
    <w:p w:rsidR="0072514E" w:rsidRPr="00936097" w:rsidRDefault="0072514E" w:rsidP="00936097">
      <w:pPr>
        <w:suppressAutoHyphens w:val="0"/>
        <w:rPr>
          <w:rFonts w:ascii="Tahoma" w:hAnsi="Tahoma" w:cs="Tahoma"/>
          <w:kern w:val="2"/>
          <w:sz w:val="21"/>
          <w:szCs w:val="21"/>
          <w:lang w:val="fr-FR" w:eastAsia="zh-TW"/>
        </w:rPr>
      </w:pPr>
    </w:p>
    <w:p w:rsidR="0072514E" w:rsidRPr="00E05BE7" w:rsidRDefault="0072514E" w:rsidP="00936097">
      <w:pPr>
        <w:suppressAutoHyphens w:val="0"/>
        <w:rPr>
          <w:rFonts w:ascii="Arial" w:hAnsi="Arial" w:cs="Arial"/>
          <w:kern w:val="2"/>
          <w:sz w:val="21"/>
          <w:szCs w:val="21"/>
          <w:lang w:val="fr-FR" w:eastAsia="zh-TW"/>
        </w:rPr>
      </w:pPr>
      <w:r w:rsidRPr="00E05BE7">
        <w:rPr>
          <w:rFonts w:ascii="Arial" w:hAnsi="Arial" w:cs="Arial"/>
          <w:kern w:val="2"/>
          <w:sz w:val="21"/>
          <w:szCs w:val="21"/>
          <w:lang w:val="fr-FR" w:eastAsia="zh-TW"/>
        </w:rPr>
        <w:t xml:space="preserve">Dans le marché de l'embarqué, les spécifications dépendent étroitement de l'application. Pour tirer parti de la puissance des derniers processeurs Intel Atom, Advantech offrira une famille de produits ayant la modularité, l'évolutivité et la souplesse nécessaires pour se plier à la grande diversité actuelle des exigences. Le simple ajout d'une interface PCIe permet aux concepteurs système d'interfacer aisément à l'Atom Série E6xx une variété de chipsets de sources différentes, pour créer des produits embarqués très flexibles à un coût minimal.  </w:t>
      </w:r>
    </w:p>
    <w:p w:rsidR="0072514E" w:rsidRPr="00E05BE7" w:rsidRDefault="0072514E" w:rsidP="00936097">
      <w:pPr>
        <w:suppressAutoHyphens w:val="0"/>
        <w:rPr>
          <w:rFonts w:ascii="Arial" w:hAnsi="Arial" w:cs="Arial"/>
          <w:kern w:val="2"/>
          <w:sz w:val="21"/>
          <w:szCs w:val="21"/>
          <w:lang w:val="fr-FR" w:eastAsia="zh-TW"/>
        </w:rPr>
      </w:pPr>
    </w:p>
    <w:p w:rsidR="0072514E" w:rsidRPr="00E05BE7" w:rsidRDefault="0072514E" w:rsidP="00936097">
      <w:pPr>
        <w:suppressAutoHyphens w:val="0"/>
        <w:rPr>
          <w:rFonts w:ascii="Arial" w:hAnsi="Arial" w:cs="Arial"/>
          <w:kern w:val="2"/>
          <w:sz w:val="21"/>
          <w:szCs w:val="21"/>
          <w:lang w:val="fr-FR" w:eastAsia="zh-TW"/>
        </w:rPr>
      </w:pPr>
      <w:r w:rsidRPr="00E05BE7">
        <w:rPr>
          <w:rFonts w:ascii="Arial" w:hAnsi="Arial" w:cs="Arial"/>
          <w:kern w:val="2"/>
          <w:sz w:val="21"/>
          <w:szCs w:val="21"/>
          <w:lang w:val="fr-FR" w:eastAsia="zh-TW"/>
        </w:rPr>
        <w:t xml:space="preserve">Plates-formes modulaires et flexibles, les </w:t>
      </w:r>
      <w:hyperlink r:id="rId12" w:history="1">
        <w:r w:rsidRPr="00E05BE7">
          <w:rPr>
            <w:rFonts w:ascii="Arial" w:hAnsi="Arial" w:cs="Arial"/>
            <w:kern w:val="2"/>
            <w:sz w:val="21"/>
            <w:szCs w:val="21"/>
            <w:lang w:val="fr-FR" w:eastAsia="zh-TW"/>
          </w:rPr>
          <w:t>SOM-7564</w:t>
        </w:r>
      </w:hyperlink>
      <w:r w:rsidRPr="00E05BE7">
        <w:rPr>
          <w:rFonts w:ascii="Arial" w:hAnsi="Arial" w:cs="Arial"/>
          <w:kern w:val="2"/>
          <w:sz w:val="21"/>
          <w:szCs w:val="21"/>
          <w:lang w:val="fr-FR" w:eastAsia="zh-TW"/>
        </w:rPr>
        <w:t xml:space="preserve"> (format COM-Ultra) sont des modules très compacts de 84 x 55 mm (3,3 x 2,17 pouces) qui intègrent la technologie iManager d'Advantech pour systèmes à ultra-basse consommation. Les </w:t>
      </w:r>
      <w:hyperlink r:id="rId13" w:history="1">
        <w:r w:rsidRPr="00E05BE7">
          <w:rPr>
            <w:rFonts w:ascii="Arial" w:hAnsi="Arial" w:cs="Arial"/>
            <w:kern w:val="2"/>
            <w:sz w:val="21"/>
            <w:szCs w:val="21"/>
            <w:lang w:val="fr-FR" w:eastAsia="zh-TW"/>
          </w:rPr>
          <w:t>SOM-3564</w:t>
        </w:r>
      </w:hyperlink>
      <w:r w:rsidRPr="00E05BE7">
        <w:rPr>
          <w:rFonts w:ascii="Arial" w:hAnsi="Arial" w:cs="Arial"/>
          <w:kern w:val="2"/>
          <w:sz w:val="21"/>
          <w:szCs w:val="21"/>
          <w:lang w:val="fr-FR" w:eastAsia="zh-TW"/>
        </w:rPr>
        <w:t xml:space="preserve"> (QSeven) de 70 x 70 mm (2,76 x 2,76 pouces) et </w:t>
      </w:r>
      <w:hyperlink r:id="rId14" w:history="1">
        <w:r w:rsidRPr="00E05BE7">
          <w:rPr>
            <w:rFonts w:ascii="Arial" w:hAnsi="Arial" w:cs="Arial"/>
            <w:kern w:val="2"/>
            <w:sz w:val="21"/>
            <w:szCs w:val="21"/>
            <w:lang w:val="fr-FR" w:eastAsia="zh-TW"/>
          </w:rPr>
          <w:t>SOM-6764</w:t>
        </w:r>
      </w:hyperlink>
      <w:r w:rsidRPr="00E05BE7">
        <w:rPr>
          <w:rFonts w:ascii="Arial" w:hAnsi="Arial" w:cs="Arial"/>
          <w:kern w:val="2"/>
          <w:sz w:val="21"/>
          <w:szCs w:val="21"/>
          <w:lang w:val="fr-FR" w:eastAsia="zh-TW"/>
        </w:rPr>
        <w:t xml:space="preserve"> (COM-Express Compact) de 95 x 95 mm (3,74 x 3,74 pouces) s'adressent </w:t>
      </w:r>
      <w:r w:rsidRPr="00E05BE7">
        <w:rPr>
          <w:rFonts w:ascii="Arial" w:hAnsi="Arial" w:cs="Arial"/>
          <w:kern w:val="2"/>
          <w:sz w:val="21"/>
          <w:szCs w:val="21"/>
          <w:lang w:val="fr-FR" w:eastAsia="zh-TW"/>
        </w:rPr>
        <w:lastRenderedPageBreak/>
        <w:t xml:space="preserve">aussi aux appareils portables compacts, et supportent des environnements en température étendue. </w:t>
      </w:r>
    </w:p>
    <w:p w:rsidR="0072514E" w:rsidRPr="00E05BE7" w:rsidRDefault="0072514E" w:rsidP="00936097">
      <w:pPr>
        <w:suppressAutoHyphens w:val="0"/>
        <w:rPr>
          <w:rFonts w:ascii="Arial" w:hAnsi="Arial" w:cs="Arial"/>
          <w:kern w:val="2"/>
          <w:sz w:val="21"/>
          <w:szCs w:val="21"/>
          <w:lang w:val="fr-FR" w:eastAsia="zh-TW"/>
        </w:rPr>
      </w:pPr>
    </w:p>
    <w:p w:rsidR="0072514E" w:rsidRPr="00E05BE7" w:rsidRDefault="0072514E" w:rsidP="00936097">
      <w:pPr>
        <w:suppressAutoHyphens w:val="0"/>
        <w:rPr>
          <w:rFonts w:ascii="Arial" w:hAnsi="Arial" w:cs="Arial"/>
          <w:kern w:val="2"/>
          <w:sz w:val="21"/>
          <w:szCs w:val="21"/>
          <w:lang w:val="fr-FR" w:eastAsia="zh-TW"/>
        </w:rPr>
      </w:pPr>
      <w:r w:rsidRPr="00E05BE7">
        <w:rPr>
          <w:rFonts w:ascii="Arial" w:hAnsi="Arial" w:cs="Arial"/>
          <w:kern w:val="2"/>
          <w:sz w:val="21"/>
          <w:szCs w:val="21"/>
          <w:lang w:val="fr-FR" w:eastAsia="zh-TW"/>
        </w:rPr>
        <w:t xml:space="preserve">Les cartes CPU empilables </w:t>
      </w:r>
      <w:hyperlink r:id="rId15" w:history="1">
        <w:r w:rsidRPr="00E05BE7">
          <w:rPr>
            <w:rFonts w:ascii="Arial" w:hAnsi="Arial" w:cs="Arial"/>
            <w:kern w:val="2"/>
            <w:sz w:val="21"/>
            <w:szCs w:val="21"/>
            <w:lang w:val="fr-FR" w:eastAsia="zh-TW"/>
          </w:rPr>
          <w:t>PCM-3364</w:t>
        </w:r>
      </w:hyperlink>
      <w:r w:rsidRPr="00E05BE7">
        <w:rPr>
          <w:rFonts w:ascii="Arial" w:hAnsi="Arial" w:cs="Arial"/>
          <w:kern w:val="2"/>
          <w:sz w:val="21"/>
          <w:szCs w:val="21"/>
          <w:lang w:val="fr-FR" w:eastAsia="zh-TW"/>
        </w:rPr>
        <w:t xml:space="preserve"> (format PC/104 de 96 x 90 mm) et </w:t>
      </w:r>
      <w:hyperlink r:id="rId16" w:history="1">
        <w:r w:rsidRPr="00E05BE7">
          <w:rPr>
            <w:rFonts w:ascii="Arial" w:hAnsi="Arial" w:cs="Arial"/>
            <w:kern w:val="2"/>
            <w:sz w:val="21"/>
            <w:szCs w:val="21"/>
            <w:lang w:val="fr-FR" w:eastAsia="zh-TW"/>
          </w:rPr>
          <w:t>PCM-9364</w:t>
        </w:r>
      </w:hyperlink>
      <w:r w:rsidRPr="00E05BE7">
        <w:rPr>
          <w:rFonts w:ascii="Arial" w:hAnsi="Arial" w:cs="Arial"/>
          <w:kern w:val="2"/>
          <w:sz w:val="21"/>
          <w:szCs w:val="21"/>
          <w:lang w:val="fr-FR" w:eastAsia="zh-TW"/>
        </w:rPr>
        <w:t xml:space="preserve"> (format 3,5 pouces de 146 x 102 mm) intègrent dans ces faibles dimensions les fonctions suivantes : LVDS, contrôleur CRT, Ethernet, client USB, Mini-PCI express, UART, GPIO, CFast et CAN bus. Sur le plan thermique, elles sont sans ventilateur pour faciliter l'intégration système. Elles sont idéales pour les applications automobiles, médicales, de point de vente, de commande numérique, et pour les applications en température étendue. </w:t>
      </w:r>
    </w:p>
    <w:p w:rsidR="0072514E" w:rsidRPr="00E05BE7" w:rsidRDefault="0072514E" w:rsidP="00936097">
      <w:pPr>
        <w:suppressAutoHyphens w:val="0"/>
        <w:rPr>
          <w:rFonts w:ascii="Arial" w:hAnsi="Arial" w:cs="Arial"/>
          <w:kern w:val="2"/>
          <w:sz w:val="21"/>
          <w:szCs w:val="21"/>
          <w:lang w:val="fr-FR" w:eastAsia="zh-TW"/>
        </w:rPr>
      </w:pPr>
    </w:p>
    <w:p w:rsidR="0072514E" w:rsidRPr="00E05BE7" w:rsidRDefault="0072514E" w:rsidP="00936097">
      <w:pPr>
        <w:suppressAutoHyphens w:val="0"/>
        <w:rPr>
          <w:rFonts w:ascii="Arial" w:hAnsi="Arial" w:cs="Arial"/>
          <w:kern w:val="2"/>
          <w:sz w:val="21"/>
          <w:szCs w:val="21"/>
          <w:lang w:val="fr-FR" w:eastAsia="zh-TW"/>
        </w:rPr>
      </w:pPr>
      <w:r w:rsidRPr="00E05BE7">
        <w:rPr>
          <w:rFonts w:ascii="Arial" w:hAnsi="Arial" w:cs="Arial"/>
          <w:kern w:val="2"/>
          <w:sz w:val="21"/>
          <w:szCs w:val="21"/>
          <w:lang w:val="fr-FR" w:eastAsia="zh-TW"/>
        </w:rPr>
        <w:t xml:space="preserve">Finalement, la SOM-AB5500 est une carte porteuse de 3,5 pouces (pour </w:t>
      </w:r>
      <w:hyperlink r:id="rId17" w:history="1">
        <w:r w:rsidRPr="00E05BE7">
          <w:rPr>
            <w:rFonts w:ascii="Arial" w:hAnsi="Arial" w:cs="Arial"/>
            <w:kern w:val="2"/>
            <w:sz w:val="21"/>
            <w:szCs w:val="21"/>
            <w:lang w:val="fr-FR" w:eastAsia="zh-TW"/>
          </w:rPr>
          <w:t>SOM-7564</w:t>
        </w:r>
      </w:hyperlink>
      <w:r w:rsidRPr="00E05BE7">
        <w:rPr>
          <w:rFonts w:ascii="Arial" w:hAnsi="Arial" w:cs="Arial"/>
          <w:kern w:val="2"/>
          <w:sz w:val="21"/>
          <w:szCs w:val="21"/>
          <w:lang w:val="fr-FR" w:eastAsia="zh-TW"/>
        </w:rPr>
        <w:t xml:space="preserve">) dotée d'une gestion intelligente de batterie pour appareils portables. Toutes ces plates-formes durcies et compactes contribuent à réduire la nomenclature, à augmenter l'évolutivité, et à créer des produits mieux adaptés à l'application. Toutes ces plates-formes modulaires étant basées sur l'Atom Série E6xx, elles autorisent une plus grande densité avec une ultra-basse consommation, et répondent à la diversité des besoins en entrées/sorties des cartes porteuses actuelles. </w:t>
      </w:r>
    </w:p>
    <w:p w:rsidR="0072514E" w:rsidRPr="00E05BE7" w:rsidRDefault="0072514E" w:rsidP="00936097">
      <w:pPr>
        <w:suppressAutoHyphens w:val="0"/>
        <w:rPr>
          <w:rFonts w:ascii="Arial" w:hAnsi="Arial" w:cs="Arial"/>
          <w:kern w:val="2"/>
          <w:sz w:val="21"/>
          <w:szCs w:val="21"/>
          <w:lang w:val="fr-FR" w:eastAsia="zh-TW"/>
        </w:rPr>
      </w:pPr>
    </w:p>
    <w:p w:rsidR="0072514E" w:rsidRPr="00E05BE7" w:rsidRDefault="0072514E" w:rsidP="00936097">
      <w:pPr>
        <w:suppressAutoHyphens w:val="0"/>
        <w:rPr>
          <w:rFonts w:ascii="Arial" w:hAnsi="Arial" w:cs="Arial"/>
          <w:kern w:val="2"/>
          <w:sz w:val="21"/>
          <w:szCs w:val="21"/>
          <w:lang w:val="fr-FR" w:eastAsia="zh-TW"/>
        </w:rPr>
      </w:pPr>
      <w:r w:rsidRPr="00E05BE7">
        <w:rPr>
          <w:rFonts w:ascii="Arial" w:hAnsi="Arial" w:cs="Arial"/>
          <w:kern w:val="2"/>
          <w:sz w:val="21"/>
          <w:szCs w:val="21"/>
          <w:lang w:val="fr-FR" w:eastAsia="zh-TW"/>
        </w:rPr>
        <w:t xml:space="preserve">Advantech ne fournit pas seulement une gamme très complète de cartes embarquées à processeur Intel Atom, mais assure aussi le support de nombreux systèmes d'exploitation dont Windows 7, XPe, WinCE, QNX et Linux. De plus, une variété d'API intelligentes sont fournies avec les nouvelles cartes pour faciliter le développement des applications. Pour en savoir plus sur les nouvelles cartes à processeur Intel Atom et sur nos services innovants dédiés à l'embarqué, veuillez visiter notre site web ou contacter </w:t>
      </w:r>
      <w:r w:rsidRPr="00E05BE7">
        <w:rPr>
          <w:rFonts w:ascii="Arial" w:hAnsi="Arial" w:cs="Arial"/>
          <w:kern w:val="2"/>
          <w:sz w:val="21"/>
          <w:szCs w:val="21"/>
          <w:lang w:val="fr-FR" w:eastAsia="zh-TW"/>
        </w:rPr>
        <w:t>notre bureau local.</w:t>
      </w:r>
      <w:r w:rsidRPr="00E05BE7">
        <w:rPr>
          <w:rFonts w:ascii="Arial" w:hAnsi="Arial" w:cs="Arial"/>
          <w:kern w:val="2"/>
          <w:sz w:val="21"/>
          <w:szCs w:val="21"/>
          <w:lang w:val="fr-FR" w:eastAsia="zh-TW"/>
        </w:rPr>
        <w:t xml:space="preserve">  </w:t>
      </w:r>
    </w:p>
    <w:p w:rsidR="0072514E" w:rsidRDefault="0072514E">
      <w:pPr>
        <w:snapToGrid w:val="0"/>
        <w:rPr>
          <w:lang w:val="fr-FR"/>
        </w:rPr>
      </w:pPr>
    </w:p>
    <w:p w:rsidR="0072514E" w:rsidRPr="0072514E" w:rsidRDefault="0072514E">
      <w:pPr>
        <w:snapToGrid w:val="0"/>
        <w:rPr>
          <w:lang w:val="fr-FR"/>
        </w:rPr>
      </w:pPr>
    </w:p>
    <w:p w:rsidR="0072514E" w:rsidRDefault="0072514E">
      <w:pPr>
        <w:pStyle w:val="PR-Body"/>
        <w:jc w:val="both"/>
        <w:rPr>
          <w:sz w:val="18"/>
          <w:szCs w:val="18"/>
          <w:lang w:val="fr-FR"/>
        </w:rPr>
      </w:pPr>
    </w:p>
    <w:p w:rsidR="0072514E" w:rsidRPr="0072514E" w:rsidRDefault="0072514E">
      <w:pPr>
        <w:pStyle w:val="PR-Body"/>
        <w:rPr>
          <w:sz w:val="18"/>
          <w:szCs w:val="18"/>
          <w:lang w:val="fr-FR"/>
        </w:rPr>
      </w:pPr>
      <w:r>
        <w:rPr>
          <w:rStyle w:val="PR-AboutAdvChar"/>
          <w:b/>
          <w:bCs/>
          <w:sz w:val="18"/>
          <w:szCs w:val="18"/>
          <w:lang w:val="fr-FR"/>
        </w:rPr>
        <w:t xml:space="preserve">A propos des services Embedded Core </w:t>
      </w:r>
      <w:r>
        <w:rPr>
          <w:color w:val="auto"/>
          <w:sz w:val="18"/>
          <w:szCs w:val="18"/>
          <w:lang w:val="fr-FR"/>
        </w:rPr>
        <w:t xml:space="preserve">– Les services Embedded Core d’Advantech sont centrés sur les phases </w:t>
      </w:r>
      <w:r w:rsidRPr="0072514E">
        <w:rPr>
          <w:color w:val="auto"/>
          <w:kern w:val="2"/>
          <w:sz w:val="18"/>
          <w:szCs w:val="16"/>
          <w:lang w:val="fr-FR" w:eastAsia="zh-TW"/>
        </w:rPr>
        <w:t>de design-in. Leurs solutions reposent globalement sur l’intégration optimum de cartes embarquées, de modules périphériques et de logiciel. Ces services spécialisés en systèmes embarqués répondent aux attentes des ingénieries électroniques durant leur phase de design-in, et aident à raccourcir le cycle de conception et</w:t>
      </w:r>
      <w:r>
        <w:rPr>
          <w:sz w:val="18"/>
          <w:szCs w:val="18"/>
          <w:lang w:val="fr-FR"/>
        </w:rPr>
        <w:t xml:space="preserve"> </w:t>
      </w:r>
      <w:r w:rsidRPr="0072514E">
        <w:rPr>
          <w:sz w:val="18"/>
          <w:szCs w:val="18"/>
          <w:lang w:val="fr-FR"/>
        </w:rPr>
        <w:t xml:space="preserve">d’intégration, tout en minimisant les risques et incertitudes. </w:t>
      </w:r>
      <w:hyperlink r:id="rId18" w:history="1">
        <w:r w:rsidRPr="0072514E">
          <w:rPr>
            <w:rStyle w:val="Hyperlink"/>
            <w:sz w:val="18"/>
            <w:szCs w:val="18"/>
            <w:lang w:val="fr-FR"/>
          </w:rPr>
          <w:t>www.advantech.com/EmbCore</w:t>
        </w:r>
      </w:hyperlink>
      <w:r w:rsidRPr="0072514E">
        <w:rPr>
          <w:sz w:val="18"/>
          <w:szCs w:val="18"/>
          <w:lang w:val="fr-FR"/>
        </w:rPr>
        <w:t xml:space="preserve"> </w:t>
      </w:r>
    </w:p>
    <w:p w:rsidR="0072514E" w:rsidRPr="0072514E" w:rsidRDefault="0072514E">
      <w:pPr>
        <w:pStyle w:val="PR-Body"/>
        <w:jc w:val="both"/>
        <w:rPr>
          <w:lang w:val="fr-FR"/>
        </w:rPr>
      </w:pPr>
    </w:p>
    <w:p w:rsidR="0072514E" w:rsidRPr="0072514E" w:rsidRDefault="0072514E">
      <w:pPr>
        <w:snapToGrid w:val="0"/>
        <w:rPr>
          <w:lang w:val="fr-FR"/>
        </w:rPr>
      </w:pPr>
    </w:p>
    <w:p w:rsidR="0072514E" w:rsidRPr="0072514E" w:rsidRDefault="0072514E">
      <w:pPr>
        <w:snapToGrid w:val="0"/>
        <w:rPr>
          <w:rFonts w:ascii="Arial" w:hAnsi="Arial" w:cs="Arial"/>
          <w:sz w:val="18"/>
          <w:szCs w:val="18"/>
          <w:lang w:val="fr-FR"/>
        </w:rPr>
      </w:pPr>
      <w:r>
        <w:rPr>
          <w:rStyle w:val="PR-AboutAdvChar"/>
          <w:b/>
          <w:bCs/>
          <w:sz w:val="18"/>
          <w:szCs w:val="18"/>
          <w:lang w:val="fr-FR"/>
        </w:rPr>
        <w:t>A propos d'Advantech Co., Ltd. (TAIEX: 2395) –</w:t>
      </w:r>
      <w:r>
        <w:rPr>
          <w:rFonts w:ascii="Arial" w:hAnsi="Arial" w:cs="Arial"/>
          <w:sz w:val="18"/>
          <w:szCs w:val="18"/>
          <w:lang w:val="fr-FR"/>
        </w:rPr>
        <w:t xml:space="preserve"> Fondée en 1983, Advantech délivre des solutions d'informatique industrielle fiables pour applications intelligentes, et comprend deux divisions : Branded &amp; Solution et Embedded Design-In. Advantech est un membre Premier du programme Intel</w:t>
      </w:r>
      <w:r>
        <w:rPr>
          <w:rFonts w:ascii="Arial" w:hAnsi="Arial" w:cs="Arial"/>
          <w:sz w:val="18"/>
          <w:szCs w:val="18"/>
          <w:vertAlign w:val="superscript"/>
          <w:lang w:val="fr-FR"/>
        </w:rPr>
        <w:t>®</w:t>
      </w:r>
      <w:r>
        <w:rPr>
          <w:rFonts w:ascii="Arial" w:hAnsi="Arial" w:cs="Arial"/>
          <w:sz w:val="18"/>
          <w:szCs w:val="18"/>
          <w:lang w:val="fr-FR"/>
        </w:rPr>
        <w:t xml:space="preserve"> Embedded Alliance. Nous coopérons étroitement avec des partenaires pour fournir des produits et solutions personnalisées à un vaste panel d'applications. Advantech déploie un réseau important de support, ventes et marketing dans 18 pays et 39 grandes </w:t>
      </w:r>
      <w:r w:rsidRPr="0072514E">
        <w:rPr>
          <w:rFonts w:ascii="Arial" w:hAnsi="Arial" w:cs="Arial"/>
          <w:sz w:val="18"/>
          <w:szCs w:val="18"/>
          <w:lang w:val="fr-FR"/>
        </w:rPr>
        <w:t>villes pour un service « Fast Time-to-market » aux clients du monde entier. (Site web :</w:t>
      </w:r>
      <w:r>
        <w:rPr>
          <w:rFonts w:ascii="Arial" w:hAnsi="Arial" w:cs="Arial"/>
          <w:sz w:val="18"/>
          <w:szCs w:val="18"/>
          <w:lang w:val="fr-FR"/>
        </w:rPr>
        <w:t xml:space="preserve"> </w:t>
      </w:r>
      <w:hyperlink r:id="rId19" w:history="1">
        <w:r w:rsidRPr="0072514E">
          <w:rPr>
            <w:rStyle w:val="Hyperlink"/>
            <w:rFonts w:ascii="Arial" w:hAnsi="Arial" w:cs="Arial"/>
            <w:sz w:val="18"/>
            <w:szCs w:val="18"/>
            <w:lang w:val="fr-FR"/>
          </w:rPr>
          <w:t>www.advantech.com</w:t>
        </w:r>
      </w:hyperlink>
      <w:r w:rsidRPr="0072514E">
        <w:rPr>
          <w:rFonts w:ascii="Arial" w:hAnsi="Arial" w:cs="Arial"/>
          <w:sz w:val="18"/>
          <w:szCs w:val="18"/>
          <w:lang w:val="fr-FR"/>
        </w:rPr>
        <w:t>)</w:t>
      </w:r>
    </w:p>
    <w:p w:rsidR="0072514E" w:rsidRDefault="0072514E">
      <w:pPr>
        <w:snapToGrid w:val="0"/>
        <w:rPr>
          <w:rFonts w:ascii="Arial" w:hAnsi="Arial" w:cs="Arial"/>
          <w:sz w:val="18"/>
          <w:szCs w:val="18"/>
          <w:lang w:val="fr-FR"/>
        </w:rPr>
      </w:pPr>
    </w:p>
    <w:p w:rsidR="0072514E" w:rsidRDefault="00936097">
      <w:pPr>
        <w:snapToGrid w:val="0"/>
        <w:rPr>
          <w:rFonts w:ascii="Arial" w:hAnsi="Arial" w:cs="Arial"/>
          <w:sz w:val="18"/>
          <w:szCs w:val="18"/>
          <w:lang w:val="fr-FR"/>
        </w:rPr>
      </w:pPr>
      <w:r>
        <w:rPr>
          <w:rFonts w:ascii="Arial" w:hAnsi="Arial" w:cs="Arial"/>
          <w:noProof/>
          <w:sz w:val="18"/>
          <w:szCs w:val="18"/>
          <w:lang w:eastAsia="zh-CN"/>
        </w:rPr>
        <w:drawing>
          <wp:inline distT="0" distB="0" distL="0" distR="0">
            <wp:extent cx="7620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762000" cy="685800"/>
                    </a:xfrm>
                    <a:prstGeom prst="rect">
                      <a:avLst/>
                    </a:prstGeom>
                    <a:solidFill>
                      <a:srgbClr val="FFFFFF"/>
                    </a:solidFill>
                    <a:ln w="9525">
                      <a:noFill/>
                      <a:miter lim="800000"/>
                      <a:headEnd/>
                      <a:tailEnd/>
                    </a:ln>
                  </pic:spPr>
                </pic:pic>
              </a:graphicData>
            </a:graphic>
          </wp:inline>
        </w:drawing>
      </w:r>
    </w:p>
    <w:p w:rsidR="0072514E" w:rsidRPr="0072514E" w:rsidRDefault="0072514E">
      <w:pPr>
        <w:snapToGrid w:val="0"/>
        <w:rPr>
          <w:lang w:val="fr-FR"/>
        </w:rPr>
      </w:pPr>
      <w:r>
        <w:rPr>
          <w:rFonts w:ascii="Arial" w:hAnsi="Arial" w:cs="Arial"/>
          <w:sz w:val="18"/>
          <w:szCs w:val="18"/>
          <w:lang w:val="fr-FR"/>
        </w:rPr>
        <w:t>Intel et Atom sont des marques déposées d'Intel Corporation aux USA et dans d'autres pays.</w:t>
      </w:r>
    </w:p>
    <w:sectPr w:rsidR="0072514E" w:rsidRPr="0072514E" w:rsidSect="0072514E">
      <w:headerReference w:type="default" r:id="rId21"/>
      <w:footerReference w:type="default" r:id="rId22"/>
      <w:footnotePr>
        <w:pos w:val="beneathText"/>
      </w:footnotePr>
      <w:pgSz w:w="11905" w:h="16837"/>
      <w:pgMar w:top="1361" w:right="1286" w:bottom="907" w:left="1418" w:header="0" w:footer="1076"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14E" w:rsidRDefault="0072514E" w:rsidP="0072514E">
      <w:r>
        <w:separator/>
      </w:r>
    </w:p>
  </w:endnote>
  <w:endnote w:type="continuationSeparator" w:id="0">
    <w:p w:rsidR="0072514E" w:rsidRDefault="0072514E" w:rsidP="00725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charset w:val="00"/>
    <w:family w:val="swiss"/>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14E" w:rsidRDefault="00B00296" w:rsidP="0072514E">
    <w:pPr>
      <w:ind w:right="360"/>
    </w:pPr>
    <w:r>
      <w:rPr>
        <w:noProof/>
        <w:lang w:eastAsia="zh-TW"/>
      </w:rPr>
      <w:pict>
        <v:shapetype id="_x0000_t202" coordsize="21600,21600" o:spt="202" path="m,l,21600r21600,l21600,xe">
          <v:stroke joinstyle="miter"/>
          <v:path gradientshapeok="t" o:connecttype="rect"/>
        </v:shapetype>
        <v:shape id="_x0000_s1026" type="#_x0000_t202" style="position:absolute;margin-left:362.75pt;margin-top:11.15pt;width:125.5pt;height:21pt;z-index:251658752;mso-wrap-style:none" filled="f" stroked="f">
          <v:textbox style="mso-next-textbox:#_x0000_s1026;mso-fit-shape-to-text:t">
            <w:txbxContent>
              <w:p w:rsidR="0072514E" w:rsidRPr="00914BCA" w:rsidRDefault="0072514E" w:rsidP="0072514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r>
      <w:pict>
        <v:shape id="_x0000_s1025" type="#_x0000_t202" style="position:absolute;margin-left:542.75pt;margin-top:2.25pt;width:10.4pt;height:10.4pt;z-index:251657728;mso-wrap-distance-left:0;mso-wrap-distance-right:0;mso-position-horizontal:absolute;mso-position-horizontal-relative:page;mso-position-vertical:absolute;mso-position-vertical-relative:text" stroked="f">
          <v:fill opacity="0" color2="black"/>
          <v:textbox style="mso-next-textbox:#_x0000_s1025" inset="0,0,0,0">
            <w:txbxContent>
              <w:p w:rsidR="0072514E" w:rsidRDefault="00B00296">
                <w:fldSimple w:instr=" PAGE ">
                  <w:r w:rsidR="00DC054B">
                    <w:rPr>
                      <w:noProof/>
                    </w:rPr>
                    <w:t>1</w:t>
                  </w:r>
                </w:fldSimple>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14E" w:rsidRDefault="0072514E" w:rsidP="0072514E">
      <w:r>
        <w:separator/>
      </w:r>
    </w:p>
  </w:footnote>
  <w:footnote w:type="continuationSeparator" w:id="0">
    <w:p w:rsidR="0072514E" w:rsidRDefault="0072514E" w:rsidP="007251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14E" w:rsidRPr="0072514E" w:rsidRDefault="0072514E" w:rsidP="0072514E">
    <w:pPr>
      <w:tabs>
        <w:tab w:val="left" w:pos="1410"/>
      </w:tabs>
      <w:ind w:left="-1418" w:right="-830"/>
    </w:pPr>
    <w:r>
      <w:rPr>
        <w:noProof/>
        <w:lang w:eastAsia="zh-CN"/>
      </w:rPr>
      <w:drawing>
        <wp:inline distT="0" distB="0" distL="0" distR="0">
          <wp:extent cx="7534275" cy="1257300"/>
          <wp:effectExtent l="19050" t="0" r="9525" b="0"/>
          <wp:docPr id="3"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936097"/>
    <w:rsid w:val="0072514E"/>
    <w:rsid w:val="00936097"/>
    <w:rsid w:val="00B00296"/>
    <w:rsid w:val="00DC054B"/>
    <w:rsid w:val="00E05B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296"/>
    <w:pPr>
      <w:widowControl w:val="0"/>
      <w:suppressAutoHyphens/>
    </w:pPr>
    <w:rPr>
      <w:rFonts w:eastAsia="PMingLiU"/>
      <w:kern w:val="1"/>
      <w:sz w:val="24"/>
      <w:szCs w:val="24"/>
      <w:lang w:eastAsia="ar-SA"/>
    </w:rPr>
  </w:style>
  <w:style w:type="paragraph" w:styleId="Heading1">
    <w:name w:val="heading 1"/>
    <w:basedOn w:val="Normal"/>
    <w:next w:val="Normal"/>
    <w:qFormat/>
    <w:rsid w:val="00B00296"/>
    <w:pPr>
      <w:keepNext/>
      <w:numPr>
        <w:numId w:val="1"/>
      </w:numPr>
      <w:spacing w:before="240"/>
      <w:outlineLvl w:val="0"/>
    </w:pPr>
    <w:rPr>
      <w:rFonts w:ascii="Arial" w:hAnsi="Arial"/>
      <w:b/>
      <w:sz w:val="22"/>
    </w:rPr>
  </w:style>
  <w:style w:type="paragraph" w:styleId="Heading2">
    <w:name w:val="heading 2"/>
    <w:basedOn w:val="Normal"/>
    <w:next w:val="Normal"/>
    <w:qFormat/>
    <w:rsid w:val="00B00296"/>
    <w:pPr>
      <w:keepNext/>
      <w:numPr>
        <w:ilvl w:val="1"/>
        <w:numId w:val="1"/>
      </w:numPr>
      <w:outlineLvl w:val="1"/>
    </w:pPr>
    <w:rPr>
      <w:rFonts w:ascii="Arial" w:hAnsi="Arial" w:cs="Arial"/>
      <w:b/>
      <w:bCs/>
      <w:color w:val="333399"/>
      <w:sz w:val="18"/>
    </w:rPr>
  </w:style>
  <w:style w:type="paragraph" w:styleId="Heading3">
    <w:name w:val="heading 3"/>
    <w:basedOn w:val="Normal"/>
    <w:next w:val="Normal"/>
    <w:qFormat/>
    <w:rsid w:val="00B00296"/>
    <w:pPr>
      <w:keepNext/>
      <w:numPr>
        <w:ilvl w:val="2"/>
        <w:numId w:val="1"/>
      </w:numPr>
      <w:outlineLvl w:val="2"/>
    </w:pPr>
    <w:rPr>
      <w:rFonts w:ascii="Arial" w:hAnsi="Arial" w:cs="Arial"/>
      <w:b/>
      <w:bCs/>
      <w:color w:val="333399"/>
      <w:sz w:val="16"/>
    </w:rPr>
  </w:style>
  <w:style w:type="paragraph" w:styleId="Heading4">
    <w:name w:val="heading 4"/>
    <w:basedOn w:val="Normal"/>
    <w:next w:val="Normal"/>
    <w:qFormat/>
    <w:rsid w:val="00B00296"/>
    <w:pPr>
      <w:keepNext/>
      <w:numPr>
        <w:ilvl w:val="3"/>
        <w:numId w:val="1"/>
      </w:numPr>
      <w:spacing w:line="48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0296"/>
  </w:style>
  <w:style w:type="character" w:customStyle="1" w:styleId="WW8Num1z0">
    <w:name w:val="WW8Num1z0"/>
    <w:rsid w:val="00B00296"/>
    <w:rPr>
      <w:rFonts w:ascii="Wingdings 3" w:hAnsi="Wingdings 3"/>
    </w:rPr>
  </w:style>
  <w:style w:type="character" w:customStyle="1" w:styleId="WW8Num1z1">
    <w:name w:val="WW8Num1z1"/>
    <w:rsid w:val="00B00296"/>
    <w:rPr>
      <w:rFonts w:ascii="Wingdings" w:hAnsi="Wingdings"/>
    </w:rPr>
  </w:style>
  <w:style w:type="character" w:customStyle="1" w:styleId="WW8Num2z0">
    <w:name w:val="WW8Num2z0"/>
    <w:rsid w:val="00B00296"/>
    <w:rPr>
      <w:rFonts w:ascii="Wingdings" w:hAnsi="Wingdings"/>
    </w:rPr>
  </w:style>
  <w:style w:type="character" w:styleId="Hyperlink">
    <w:name w:val="Hyperlink"/>
    <w:basedOn w:val="DefaultParagraphFont"/>
    <w:rsid w:val="00B00296"/>
    <w:rPr>
      <w:color w:val="0000FF"/>
      <w:u w:val="single"/>
    </w:rPr>
  </w:style>
  <w:style w:type="character" w:customStyle="1" w:styleId="prheaderChar">
    <w:name w:val="prheader Char"/>
    <w:basedOn w:val="DefaultParagraphFont"/>
    <w:rsid w:val="00B00296"/>
    <w:rPr>
      <w:rFonts w:eastAsia="PMingLiU"/>
      <w:sz w:val="24"/>
      <w:szCs w:val="24"/>
      <w:lang w:val="en-US" w:eastAsia="ar-SA" w:bidi="ar-SA"/>
    </w:rPr>
  </w:style>
  <w:style w:type="character" w:customStyle="1" w:styleId="PR-AboutAdvChar">
    <w:name w:val="PR-AboutAdv Char"/>
    <w:basedOn w:val="DefaultParagraphFont"/>
    <w:rsid w:val="00B00296"/>
    <w:rPr>
      <w:rFonts w:ascii="Arial" w:eastAsia="PMingLiU" w:hAnsi="Arial" w:cs="Arial"/>
      <w:kern w:val="1"/>
      <w:sz w:val="16"/>
      <w:szCs w:val="16"/>
      <w:lang w:val="en-US" w:eastAsia="ar-SA" w:bidi="ar-SA"/>
    </w:rPr>
  </w:style>
  <w:style w:type="character" w:customStyle="1" w:styleId="PR-BodyChar">
    <w:name w:val="PR-Body Char"/>
    <w:basedOn w:val="prheaderChar"/>
    <w:rsid w:val="00B00296"/>
    <w:rPr>
      <w:rFonts w:ascii="Arial" w:hAnsi="Arial" w:cs="Arial"/>
      <w:color w:val="000000"/>
      <w:sz w:val="21"/>
      <w:szCs w:val="21"/>
    </w:rPr>
  </w:style>
  <w:style w:type="character" w:customStyle="1" w:styleId="pr-aboutadvchar0">
    <w:name w:val="pr-aboutadvchar"/>
    <w:basedOn w:val="DefaultParagraphFont"/>
    <w:rsid w:val="00B00296"/>
  </w:style>
  <w:style w:type="character" w:styleId="Strong">
    <w:name w:val="Strong"/>
    <w:basedOn w:val="DefaultParagraphFont"/>
    <w:qFormat/>
    <w:rsid w:val="00B00296"/>
    <w:rPr>
      <w:b/>
      <w:bCs/>
    </w:rPr>
  </w:style>
  <w:style w:type="character" w:styleId="CommentReference">
    <w:name w:val="annotation reference"/>
    <w:basedOn w:val="DefaultParagraphFont"/>
    <w:rsid w:val="00B00296"/>
    <w:rPr>
      <w:sz w:val="18"/>
      <w:szCs w:val="18"/>
    </w:rPr>
  </w:style>
  <w:style w:type="character" w:customStyle="1" w:styleId="Char1">
    <w:name w:val="Char1"/>
    <w:basedOn w:val="DefaultParagraphFont"/>
    <w:rsid w:val="00B00296"/>
    <w:rPr>
      <w:kern w:val="1"/>
      <w:sz w:val="24"/>
      <w:szCs w:val="24"/>
    </w:rPr>
  </w:style>
  <w:style w:type="character" w:customStyle="1" w:styleId="Char">
    <w:name w:val="Char"/>
    <w:basedOn w:val="Char1"/>
    <w:rsid w:val="00B00296"/>
    <w:rPr>
      <w:b/>
      <w:bCs/>
    </w:rPr>
  </w:style>
  <w:style w:type="character" w:styleId="FollowedHyperlink">
    <w:name w:val="FollowedHyperlink"/>
    <w:basedOn w:val="DefaultParagraphFont"/>
    <w:semiHidden/>
    <w:rsid w:val="00B00296"/>
    <w:rPr>
      <w:color w:val="800080"/>
      <w:u w:val="single"/>
    </w:rPr>
  </w:style>
  <w:style w:type="paragraph" w:customStyle="1" w:styleId="Titre">
    <w:name w:val="Titre"/>
    <w:basedOn w:val="Normal"/>
    <w:next w:val="BodyText"/>
    <w:rsid w:val="00B00296"/>
    <w:pPr>
      <w:keepNext/>
      <w:spacing w:before="240" w:after="120"/>
    </w:pPr>
    <w:rPr>
      <w:rFonts w:ascii="DejaVu Sans" w:eastAsia="DejaVu Sans" w:hAnsi="DejaVu Sans" w:cs="DejaVu Sans"/>
      <w:sz w:val="28"/>
      <w:szCs w:val="28"/>
    </w:rPr>
  </w:style>
  <w:style w:type="paragraph" w:styleId="BodyText">
    <w:name w:val="Body Text"/>
    <w:basedOn w:val="Normal"/>
    <w:semiHidden/>
    <w:rsid w:val="00B00296"/>
    <w:pPr>
      <w:spacing w:after="120"/>
    </w:pPr>
  </w:style>
  <w:style w:type="paragraph" w:styleId="List">
    <w:name w:val="List"/>
    <w:basedOn w:val="BodyText"/>
    <w:semiHidden/>
    <w:rsid w:val="00B00296"/>
  </w:style>
  <w:style w:type="paragraph" w:customStyle="1" w:styleId="Lgende">
    <w:name w:val="Légende"/>
    <w:basedOn w:val="Normal"/>
    <w:rsid w:val="00B00296"/>
    <w:pPr>
      <w:suppressLineNumbers/>
      <w:spacing w:before="120" w:after="120"/>
    </w:pPr>
    <w:rPr>
      <w:i/>
      <w:iCs/>
    </w:rPr>
  </w:style>
  <w:style w:type="paragraph" w:customStyle="1" w:styleId="Rpertoire">
    <w:name w:val="Répertoire"/>
    <w:basedOn w:val="Normal"/>
    <w:rsid w:val="00B00296"/>
    <w:pPr>
      <w:suppressLineNumbers/>
    </w:pPr>
  </w:style>
  <w:style w:type="paragraph" w:customStyle="1" w:styleId="prheader">
    <w:name w:val="prheader"/>
    <w:basedOn w:val="Normal"/>
    <w:rsid w:val="00B00296"/>
    <w:pPr>
      <w:widowControl/>
      <w:spacing w:before="280" w:after="280"/>
    </w:pPr>
  </w:style>
  <w:style w:type="paragraph" w:customStyle="1" w:styleId="PR-AboutAdv">
    <w:name w:val="PR-AboutAdv"/>
    <w:basedOn w:val="Normal"/>
    <w:rsid w:val="00B00296"/>
    <w:pPr>
      <w:snapToGrid w:val="0"/>
    </w:pPr>
    <w:rPr>
      <w:rFonts w:ascii="Arial" w:hAnsi="Arial" w:cs="Arial"/>
      <w:sz w:val="16"/>
      <w:szCs w:val="16"/>
    </w:rPr>
  </w:style>
  <w:style w:type="paragraph" w:customStyle="1" w:styleId="PR-Body">
    <w:name w:val="PR-Body"/>
    <w:basedOn w:val="prheader"/>
    <w:rsid w:val="00B00296"/>
    <w:pPr>
      <w:snapToGrid w:val="0"/>
      <w:spacing w:before="0" w:after="0"/>
    </w:pPr>
    <w:rPr>
      <w:rFonts w:ascii="Arial" w:hAnsi="Arial" w:cs="Arial"/>
      <w:color w:val="000000"/>
      <w:sz w:val="21"/>
      <w:szCs w:val="21"/>
    </w:rPr>
  </w:style>
  <w:style w:type="paragraph" w:customStyle="1" w:styleId="PR-Headline">
    <w:name w:val="PR-Headline"/>
    <w:basedOn w:val="prheader"/>
    <w:rsid w:val="00B00296"/>
    <w:pPr>
      <w:spacing w:before="240" w:after="0"/>
      <w:ind w:left="480"/>
      <w:jc w:val="center"/>
    </w:pPr>
    <w:rPr>
      <w:rFonts w:ascii="Arial" w:hAnsi="Arial" w:cs="Arial"/>
      <w:b/>
      <w:color w:val="000000"/>
      <w:sz w:val="36"/>
      <w:szCs w:val="36"/>
    </w:rPr>
  </w:style>
  <w:style w:type="paragraph" w:customStyle="1" w:styleId="PR-2ndLine">
    <w:name w:val="PR-2ndLine"/>
    <w:basedOn w:val="prheader"/>
    <w:rsid w:val="00B00296"/>
    <w:pPr>
      <w:spacing w:before="0" w:after="0"/>
      <w:ind w:left="480"/>
      <w:jc w:val="center"/>
    </w:pPr>
    <w:rPr>
      <w:rFonts w:ascii="Arial" w:hAnsi="Arial" w:cs="Arial"/>
      <w:b/>
      <w:color w:val="000000"/>
    </w:rPr>
  </w:style>
  <w:style w:type="paragraph" w:styleId="Header">
    <w:name w:val="header"/>
    <w:basedOn w:val="Normal"/>
    <w:semiHidden/>
    <w:rsid w:val="00B00296"/>
    <w:pPr>
      <w:tabs>
        <w:tab w:val="center" w:pos="4153"/>
        <w:tab w:val="right" w:pos="8306"/>
      </w:tabs>
      <w:snapToGrid w:val="0"/>
    </w:pPr>
    <w:rPr>
      <w:sz w:val="20"/>
      <w:szCs w:val="20"/>
    </w:rPr>
  </w:style>
  <w:style w:type="paragraph" w:styleId="Footer">
    <w:name w:val="footer"/>
    <w:basedOn w:val="Normal"/>
    <w:semiHidden/>
    <w:rsid w:val="00B00296"/>
    <w:pPr>
      <w:tabs>
        <w:tab w:val="center" w:pos="4153"/>
        <w:tab w:val="right" w:pos="8306"/>
      </w:tabs>
      <w:snapToGrid w:val="0"/>
    </w:pPr>
    <w:rPr>
      <w:sz w:val="20"/>
      <w:szCs w:val="20"/>
    </w:rPr>
  </w:style>
  <w:style w:type="paragraph" w:styleId="BalloonText">
    <w:name w:val="Balloon Text"/>
    <w:basedOn w:val="Normal"/>
    <w:rsid w:val="00B00296"/>
    <w:rPr>
      <w:rFonts w:ascii="Arial" w:hAnsi="Arial"/>
      <w:sz w:val="18"/>
      <w:szCs w:val="18"/>
    </w:rPr>
  </w:style>
  <w:style w:type="paragraph" w:styleId="NormalWeb">
    <w:name w:val="Normal (Web)"/>
    <w:basedOn w:val="Normal"/>
    <w:rsid w:val="00B00296"/>
    <w:pPr>
      <w:widowControl/>
      <w:spacing w:before="280" w:after="280"/>
    </w:pPr>
    <w:rPr>
      <w:rFonts w:ascii="PMingLiU" w:hAnsi="PMingLiU" w:cs="PMingLiU"/>
    </w:rPr>
  </w:style>
  <w:style w:type="paragraph" w:styleId="CommentText">
    <w:name w:val="annotation text"/>
    <w:basedOn w:val="Normal"/>
    <w:rsid w:val="00B00296"/>
  </w:style>
  <w:style w:type="paragraph" w:styleId="CommentSubject">
    <w:name w:val="annotation subject"/>
    <w:basedOn w:val="CommentText"/>
    <w:next w:val="CommentText"/>
    <w:rsid w:val="00B00296"/>
    <w:rPr>
      <w:b/>
      <w:bCs/>
    </w:rPr>
  </w:style>
  <w:style w:type="paragraph" w:customStyle="1" w:styleId="Contenudetableau">
    <w:name w:val="Contenu de tableau"/>
    <w:basedOn w:val="Normal"/>
    <w:rsid w:val="00B00296"/>
    <w:pPr>
      <w:suppressLineNumbers/>
    </w:pPr>
  </w:style>
  <w:style w:type="paragraph" w:customStyle="1" w:styleId="Titredetableau">
    <w:name w:val="Titre de tableau"/>
    <w:basedOn w:val="Contenudetableau"/>
    <w:rsid w:val="00B00296"/>
    <w:pPr>
      <w:jc w:val="center"/>
    </w:pPr>
    <w:rPr>
      <w:b/>
      <w:bCs/>
    </w:rPr>
  </w:style>
  <w:style w:type="paragraph" w:customStyle="1" w:styleId="Contenuducadre">
    <w:name w:val="Contenu du cadre"/>
    <w:basedOn w:val="BodyText"/>
    <w:rsid w:val="00B002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mercare@advantech.eu" TargetMode="External"/><Relationship Id="rId13" Type="http://schemas.openxmlformats.org/officeDocument/2006/relationships/hyperlink" Target="http://www.advantech.com.tw/embcore/win7.aspx" TargetMode="External"/><Relationship Id="rId18" Type="http://schemas.openxmlformats.org/officeDocument/2006/relationships/hyperlink" Target="http://www.advantech.com/EmbCor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dvantech.com.tw/embcore/win7.aspx" TargetMode="External"/><Relationship Id="rId17" Type="http://schemas.openxmlformats.org/officeDocument/2006/relationships/hyperlink" Target="http://www.advantech.com.tw/embcore/win7.aspx" TargetMode="External"/><Relationship Id="rId2" Type="http://schemas.openxmlformats.org/officeDocument/2006/relationships/numbering" Target="numbering.xml"/><Relationship Id="rId16" Type="http://schemas.openxmlformats.org/officeDocument/2006/relationships/hyperlink" Target="http://www.advantech.com.tw/embcore/win7.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antech.com.tw/embcore/win7.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vantech.com.tw/embcore/win7.asp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advantech.com/" TargetMode="External"/><Relationship Id="rId4" Type="http://schemas.openxmlformats.org/officeDocument/2006/relationships/settings" Target="settings.xml"/><Relationship Id="rId9" Type="http://schemas.openxmlformats.org/officeDocument/2006/relationships/hyperlink" Target="mailto:marielle.severac@advantech.fr" TargetMode="External"/><Relationship Id="rId14" Type="http://schemas.openxmlformats.org/officeDocument/2006/relationships/hyperlink" Target="http://www.advantech.com.tw/embcore/win7.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9625C-E99B-44AE-9788-AB556EF8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uesr</dc:creator>
  <cp:keywords/>
  <cp:lastModifiedBy>Marielle.Severac</cp:lastModifiedBy>
  <cp:revision>2</cp:revision>
  <cp:lastPrinted>2010-08-03T12:54:00Z</cp:lastPrinted>
  <dcterms:created xsi:type="dcterms:W3CDTF">2011-02-01T15:09:00Z</dcterms:created>
  <dcterms:modified xsi:type="dcterms:W3CDTF">2011-02-01T15:09:00Z</dcterms:modified>
</cp:coreProperties>
</file>